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D4DE5" w14:textId="40E7B69B" w:rsidR="00C17D40" w:rsidRDefault="007C70EA">
      <w:r>
        <w:t>11 septembre</w:t>
      </w:r>
    </w:p>
    <w:p w14:paraId="14553359" w14:textId="239FAB69" w:rsidR="007C70EA" w:rsidRDefault="007C70EA"/>
    <w:p w14:paraId="3F7F98F6" w14:textId="010A2FB4" w:rsidR="007C70EA" w:rsidRDefault="007C70EA">
      <w:r>
        <w:t>Sans lien avec la date, un mathématicien incontournable</w:t>
      </w:r>
    </w:p>
    <w:p w14:paraId="7ED4CB2D" w14:textId="448385CB" w:rsidR="007C70EA" w:rsidRDefault="007C70EA"/>
    <w:p w14:paraId="35AEFCB3" w14:textId="487287D7" w:rsidR="007C70EA" w:rsidRDefault="007C70EA" w:rsidP="007C70EA">
      <w:pPr>
        <w:pStyle w:val="NormalWeb"/>
      </w:pPr>
      <w:r>
        <w:rPr>
          <w:noProof/>
        </w:rPr>
        <w:drawing>
          <wp:anchor distT="0" distB="0" distL="114300" distR="114300" simplePos="0" relativeHeight="251658240" behindDoc="0" locked="0" layoutInCell="1" allowOverlap="1" wp14:anchorId="10F4B340" wp14:editId="72CA2FFF">
            <wp:simplePos x="0" y="0"/>
            <wp:positionH relativeFrom="margin">
              <wp:align>right</wp:align>
            </wp:positionH>
            <wp:positionV relativeFrom="paragraph">
              <wp:posOffset>185420</wp:posOffset>
            </wp:positionV>
            <wp:extent cx="1363980" cy="1874520"/>
            <wp:effectExtent l="0" t="0" r="7620" b="0"/>
            <wp:wrapSquare wrapText="bothSides"/>
            <wp:docPr id="1" name="Image 1" descr="Description de cette image, également commentée ci-aprè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 cette image, également commentée ci-aprè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63980" cy="1874520"/>
                    </a:xfrm>
                    <a:prstGeom prst="rect">
                      <a:avLst/>
                    </a:prstGeom>
                    <a:noFill/>
                    <a:ln>
                      <a:noFill/>
                    </a:ln>
                  </pic:spPr>
                </pic:pic>
              </a:graphicData>
            </a:graphic>
          </wp:anchor>
        </w:drawing>
      </w:r>
      <w:hyperlink r:id="rId5" w:history="1">
        <w:r w:rsidRPr="007C70EA">
          <w:rPr>
            <w:rStyle w:val="Lienhypertexte"/>
            <w:b/>
            <w:bCs/>
          </w:rPr>
          <w:t xml:space="preserve">Abū </w:t>
        </w:r>
        <w:proofErr w:type="spellStart"/>
        <w:r w:rsidRPr="007C70EA">
          <w:rPr>
            <w:rStyle w:val="Lienhypertexte"/>
            <w:b/>
            <w:bCs/>
          </w:rPr>
          <w:t>Yūsuf</w:t>
        </w:r>
        <w:proofErr w:type="spellEnd"/>
        <w:r w:rsidRPr="007C70EA">
          <w:rPr>
            <w:rStyle w:val="Lienhypertexte"/>
            <w:b/>
            <w:bCs/>
          </w:rPr>
          <w:t xml:space="preserve"> </w:t>
        </w:r>
        <w:proofErr w:type="spellStart"/>
        <w:r w:rsidRPr="007C70EA">
          <w:rPr>
            <w:rStyle w:val="Lienhypertexte"/>
            <w:b/>
            <w:bCs/>
          </w:rPr>
          <w:t>Yaʿqūb</w:t>
        </w:r>
        <w:proofErr w:type="spellEnd"/>
        <w:r w:rsidRPr="007C70EA">
          <w:rPr>
            <w:rStyle w:val="Lienhypertexte"/>
            <w:b/>
            <w:bCs/>
          </w:rPr>
          <w:t xml:space="preserve"> ibn </w:t>
        </w:r>
        <w:proofErr w:type="spellStart"/>
        <w:r w:rsidRPr="007C70EA">
          <w:rPr>
            <w:rStyle w:val="Lienhypertexte"/>
            <w:b/>
            <w:bCs/>
          </w:rPr>
          <w:t>Isḥāq</w:t>
        </w:r>
        <w:proofErr w:type="spellEnd"/>
        <w:r w:rsidRPr="007C70EA">
          <w:rPr>
            <w:rStyle w:val="Lienhypertexte"/>
            <w:b/>
            <w:bCs/>
          </w:rPr>
          <w:t xml:space="preserve"> </w:t>
        </w:r>
        <w:proofErr w:type="spellStart"/>
        <w:r w:rsidRPr="007C70EA">
          <w:rPr>
            <w:rStyle w:val="Lienhypertexte"/>
            <w:b/>
            <w:bCs/>
          </w:rPr>
          <w:t>al-Kindī</w:t>
        </w:r>
        <w:proofErr w:type="spellEnd"/>
      </w:hyperlink>
      <w:r>
        <w:t xml:space="preserve"> (</w:t>
      </w:r>
      <w:proofErr w:type="spellStart"/>
      <w:r w:rsidRPr="007C70EA">
        <w:t>Koufa</w:t>
      </w:r>
      <w:proofErr w:type="spellEnd"/>
      <w:r>
        <w:t xml:space="preserve">, </w:t>
      </w:r>
      <w:r w:rsidRPr="007C70EA">
        <w:t>801</w:t>
      </w:r>
      <w:r>
        <w:t xml:space="preserve"> – </w:t>
      </w:r>
      <w:r w:rsidRPr="007C70EA">
        <w:t>Bagdad</w:t>
      </w:r>
      <w:r>
        <w:t xml:space="preserve">, </w:t>
      </w:r>
      <w:r w:rsidRPr="007C70EA">
        <w:t>873</w:t>
      </w:r>
      <w:r>
        <w:t xml:space="preserve">), plus connu sous son </w:t>
      </w:r>
      <w:r w:rsidRPr="007C70EA">
        <w:t>nom latinisé</w:t>
      </w:r>
      <w:r>
        <w:t xml:space="preserve"> d'</w:t>
      </w:r>
      <w:proofErr w:type="spellStart"/>
      <w:r>
        <w:rPr>
          <w:b/>
          <w:bCs/>
        </w:rPr>
        <w:t>Alkindus</w:t>
      </w:r>
      <w:proofErr w:type="spellEnd"/>
      <w:r>
        <w:t xml:space="preserve"> ou </w:t>
      </w:r>
      <w:r>
        <w:rPr>
          <w:b/>
          <w:bCs/>
        </w:rPr>
        <w:t>Al-Kindi</w:t>
      </w:r>
      <w:r>
        <w:t>, est considéré comme l'un des plus grands philosophes arabes</w:t>
      </w:r>
      <w:r>
        <w:t xml:space="preserve"> « hellénisants »</w:t>
      </w:r>
      <w:r>
        <w:t xml:space="preserve">, en étant surnommé « le philosophe des arabes ». </w:t>
      </w:r>
    </w:p>
    <w:p w14:paraId="152133ED" w14:textId="09CB167C" w:rsidR="007C70EA" w:rsidRDefault="007C70EA" w:rsidP="007C70EA">
      <w:pPr>
        <w:pStyle w:val="NormalWeb"/>
      </w:pPr>
      <w:r>
        <w:t xml:space="preserve">Esprit encyclopédique, il a cherché à synthétiser, organiser et évaluer l'ensemble des savoirs de son temps, en s'intéressant à des domaines très variés : philosophie, mathématiques, astronomie, physique, chimie, technologie, musique... </w:t>
      </w:r>
    </w:p>
    <w:p w14:paraId="4931E1A6" w14:textId="77777777" w:rsidR="007C70EA" w:rsidRPr="007C70EA" w:rsidRDefault="007C70EA" w:rsidP="007C70EA">
      <w:pPr>
        <w:spacing w:before="100" w:beforeAutospacing="1" w:after="100" w:afterAutospacing="1"/>
        <w:rPr>
          <w:rFonts w:ascii="Times New Roman" w:eastAsia="Times New Roman" w:hAnsi="Times New Roman" w:cs="Times New Roman"/>
          <w:lang w:eastAsia="fr-FR"/>
        </w:rPr>
      </w:pPr>
      <w:r w:rsidRPr="007C70EA">
        <w:rPr>
          <w:rFonts w:ascii="Times New Roman" w:eastAsia="Times New Roman" w:hAnsi="Times New Roman" w:cs="Times New Roman"/>
          <w:lang w:eastAsia="fr-FR"/>
        </w:rPr>
        <w:t xml:space="preserve">Al-Kindi écrit de nombreux ouvrages sur l'arithmétique, dont des manuscrits sur les nombres indiens, l'harmonie des nombres, la géométrie des lignes, les multiplications, la mesure des proportions et du temps, les algorithmes. </w:t>
      </w:r>
    </w:p>
    <w:p w14:paraId="19AA7965" w14:textId="32CD22A0" w:rsidR="007C70EA" w:rsidRPr="007C70EA" w:rsidRDefault="007C70EA" w:rsidP="007C70EA">
      <w:pPr>
        <w:spacing w:before="100" w:beforeAutospacing="1" w:after="100" w:afterAutospacing="1"/>
        <w:rPr>
          <w:rFonts w:ascii="Times New Roman" w:eastAsia="Times New Roman" w:hAnsi="Times New Roman" w:cs="Times New Roman"/>
          <w:lang w:eastAsia="fr-FR"/>
        </w:rPr>
      </w:pPr>
      <w:r w:rsidRPr="007C70EA">
        <w:rPr>
          <w:rFonts w:ascii="Times New Roman" w:eastAsia="Times New Roman" w:hAnsi="Times New Roman" w:cs="Times New Roman"/>
          <w:lang w:eastAsia="fr-FR"/>
        </w:rPr>
        <w:t xml:space="preserve">Il écrit aussi sur l'espace et le temps qu'il pense tous les deux finis. Selon lui, comme pour les philosophes grecs, l'existence d'une grandeur infinie conduit à un paradoxe et n'est donc pas possible. </w:t>
      </w:r>
    </w:p>
    <w:p w14:paraId="5606DD68" w14:textId="2E7FDC60" w:rsidR="007C70EA" w:rsidRPr="007C70EA" w:rsidRDefault="007C70EA" w:rsidP="007C70EA">
      <w:pPr>
        <w:spacing w:before="100" w:beforeAutospacing="1" w:after="100" w:afterAutospacing="1"/>
        <w:rPr>
          <w:rFonts w:ascii="Times New Roman" w:eastAsia="Times New Roman" w:hAnsi="Times New Roman" w:cs="Times New Roman"/>
          <w:lang w:eastAsia="fr-FR"/>
        </w:rPr>
      </w:pPr>
      <w:r w:rsidRPr="007C70EA">
        <w:rPr>
          <w:rFonts w:ascii="Times New Roman" w:eastAsia="Times New Roman" w:hAnsi="Times New Roman" w:cs="Times New Roman"/>
          <w:lang w:eastAsia="fr-FR"/>
        </w:rPr>
        <w:t>Dans le domaine de la géométrie, il participe à une tradition de recherches sur l'axiome des parallèles d'</w:t>
      </w:r>
      <w:hyperlink r:id="rId6" w:tooltip="Euclide" w:history="1">
        <w:r w:rsidRPr="007C70EA">
          <w:rPr>
            <w:rFonts w:ascii="Times New Roman" w:eastAsia="Times New Roman" w:hAnsi="Times New Roman" w:cs="Times New Roman"/>
            <w:color w:val="0000FF"/>
            <w:u w:val="single"/>
            <w:lang w:eastAsia="fr-FR"/>
          </w:rPr>
          <w:t>Euclide</w:t>
        </w:r>
      </w:hyperlink>
      <w:r w:rsidRPr="007C70EA">
        <w:rPr>
          <w:rFonts w:ascii="Times New Roman" w:eastAsia="Times New Roman" w:hAnsi="Times New Roman" w:cs="Times New Roman"/>
          <w:lang w:eastAsia="fr-FR"/>
        </w:rPr>
        <w:t xml:space="preserve">. Il donne un lemme sur l'existence concevable de deux lignes droites distinctes dans le plan, à la fois non parallèles et sans intersection, littéralement « qui se rapprochent sans se rencontrer quand elles s'éloignent ». Ce type de recherches peut apparaitre comme une étape vers la géométrie non euclidienne. </w:t>
      </w:r>
    </w:p>
    <w:p w14:paraId="4F2A4540" w14:textId="77777777" w:rsidR="007C70EA" w:rsidRDefault="007C70EA" w:rsidP="007C70EA">
      <w:pPr>
        <w:pStyle w:val="NormalWeb"/>
      </w:pPr>
    </w:p>
    <w:p w14:paraId="04B09949" w14:textId="77777777" w:rsidR="007C70EA" w:rsidRDefault="007C70EA"/>
    <w:sectPr w:rsidR="007C70EA"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EA"/>
    <w:rsid w:val="00232F19"/>
    <w:rsid w:val="00287E6C"/>
    <w:rsid w:val="007C70EA"/>
    <w:rsid w:val="00C17D40"/>
    <w:rsid w:val="00ED2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270D2"/>
  <w15:chartTrackingRefBased/>
  <w15:docId w15:val="{8034D70F-0EC0-4ED8-B461-B37EF30EC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7C70EA"/>
    <w:pPr>
      <w:spacing w:before="100" w:beforeAutospacing="1" w:after="100" w:afterAutospacing="1"/>
    </w:pPr>
    <w:rPr>
      <w:rFonts w:ascii="Times New Roman" w:eastAsia="Times New Roman" w:hAnsi="Times New Roman" w:cs="Times New Roman"/>
      <w:lang w:eastAsia="fr-FR"/>
    </w:rPr>
  </w:style>
  <w:style w:type="character" w:styleId="Lienhypertexte">
    <w:name w:val="Hyperlink"/>
    <w:basedOn w:val="Policepardfaut"/>
    <w:uiPriority w:val="99"/>
    <w:unhideWhenUsed/>
    <w:rsid w:val="007C70EA"/>
    <w:rPr>
      <w:color w:val="0000FF"/>
      <w:u w:val="single"/>
    </w:rPr>
  </w:style>
  <w:style w:type="character" w:styleId="Mentionnonrsolue">
    <w:name w:val="Unresolved Mention"/>
    <w:basedOn w:val="Policepardfaut"/>
    <w:uiPriority w:val="99"/>
    <w:semiHidden/>
    <w:unhideWhenUsed/>
    <w:rsid w:val="007C7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03048">
      <w:bodyDiv w:val="1"/>
      <w:marLeft w:val="0"/>
      <w:marRight w:val="0"/>
      <w:marTop w:val="0"/>
      <w:marBottom w:val="0"/>
      <w:divBdr>
        <w:top w:val="none" w:sz="0" w:space="0" w:color="auto"/>
        <w:left w:val="none" w:sz="0" w:space="0" w:color="auto"/>
        <w:bottom w:val="none" w:sz="0" w:space="0" w:color="auto"/>
        <w:right w:val="none" w:sz="0" w:space="0" w:color="auto"/>
      </w:divBdr>
    </w:div>
    <w:div w:id="318968410">
      <w:bodyDiv w:val="1"/>
      <w:marLeft w:val="0"/>
      <w:marRight w:val="0"/>
      <w:marTop w:val="0"/>
      <w:marBottom w:val="0"/>
      <w:divBdr>
        <w:top w:val="none" w:sz="0" w:space="0" w:color="auto"/>
        <w:left w:val="none" w:sz="0" w:space="0" w:color="auto"/>
        <w:bottom w:val="none" w:sz="0" w:space="0" w:color="auto"/>
        <w:right w:val="none" w:sz="0" w:space="0" w:color="auto"/>
      </w:divBdr>
      <w:divsChild>
        <w:div w:id="1502773118">
          <w:marLeft w:val="0"/>
          <w:marRight w:val="0"/>
          <w:marTop w:val="0"/>
          <w:marBottom w:val="0"/>
          <w:divBdr>
            <w:top w:val="none" w:sz="0" w:space="0" w:color="auto"/>
            <w:left w:val="none" w:sz="0" w:space="0" w:color="auto"/>
            <w:bottom w:val="none" w:sz="0" w:space="0" w:color="auto"/>
            <w:right w:val="none" w:sz="0" w:space="0" w:color="auto"/>
          </w:divBdr>
          <w:divsChild>
            <w:div w:id="427390793">
              <w:marLeft w:val="0"/>
              <w:marRight w:val="0"/>
              <w:marTop w:val="0"/>
              <w:marBottom w:val="0"/>
              <w:divBdr>
                <w:top w:val="none" w:sz="0" w:space="0" w:color="auto"/>
                <w:left w:val="none" w:sz="0" w:space="0" w:color="auto"/>
                <w:bottom w:val="none" w:sz="0" w:space="0" w:color="auto"/>
                <w:right w:val="none" w:sz="0" w:space="0" w:color="auto"/>
              </w:divBdr>
            </w:div>
          </w:divsChild>
        </w:div>
        <w:div w:id="2051690165">
          <w:marLeft w:val="0"/>
          <w:marRight w:val="0"/>
          <w:marTop w:val="0"/>
          <w:marBottom w:val="0"/>
          <w:divBdr>
            <w:top w:val="none" w:sz="0" w:space="0" w:color="auto"/>
            <w:left w:val="none" w:sz="0" w:space="0" w:color="auto"/>
            <w:bottom w:val="none" w:sz="0" w:space="0" w:color="auto"/>
            <w:right w:val="none" w:sz="0" w:space="0" w:color="auto"/>
          </w:divBdr>
          <w:divsChild>
            <w:div w:id="1402407860">
              <w:marLeft w:val="0"/>
              <w:marRight w:val="0"/>
              <w:marTop w:val="0"/>
              <w:marBottom w:val="0"/>
              <w:divBdr>
                <w:top w:val="none" w:sz="0" w:space="0" w:color="auto"/>
                <w:left w:val="none" w:sz="0" w:space="0" w:color="auto"/>
                <w:bottom w:val="none" w:sz="0" w:space="0" w:color="auto"/>
                <w:right w:val="none" w:sz="0" w:space="0" w:color="auto"/>
              </w:divBdr>
              <w:divsChild>
                <w:div w:id="55597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r.wikipedia.org/wiki/Euclide" TargetMode="External"/><Relationship Id="rId5" Type="http://schemas.openxmlformats.org/officeDocument/2006/relationships/hyperlink" Target="https://fr.wikipedia.org/wiki/Al-Kindi" TargetMode="Externa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1304</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cp:revision>
  <dcterms:created xsi:type="dcterms:W3CDTF">2020-12-29T16:19:00Z</dcterms:created>
  <dcterms:modified xsi:type="dcterms:W3CDTF">2020-12-29T16:22:00Z</dcterms:modified>
</cp:coreProperties>
</file>